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附件1</w:t>
      </w:r>
    </w:p>
    <w:p>
      <w:pP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sz w:val="32"/>
          <w:szCs w:val="32"/>
          <w:lang w:val="en-US" w:eastAsia="zh-CN"/>
        </w:rPr>
        <w:drawing>
          <wp:inline distT="0" distB="0" distL="114300" distR="114300">
            <wp:extent cx="2438400" cy="2438400"/>
            <wp:effectExtent l="0" t="0" r="0" b="0"/>
            <wp:docPr id="1" name="图片 1" descr="6b6f9d0a175f9f17e52ca840e8318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6f9d0a175f9f17e52ca840e8318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  <w:lang w:val="en-US" w:eastAsia="zh-CN"/>
        </w:rPr>
        <w:t>川北医学院附属医院2023年住院医师规范化培训招收报名二维码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A6A43"/>
    <w:rsid w:val="03C55F13"/>
    <w:rsid w:val="0FEA6A43"/>
    <w:rsid w:val="420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2023-01-31T08:30:00Z</dcterms:created>
  <dc:creator>黎黎张Crystal</dc:creator>
  <cp:lastModifiedBy>黎黎张Crystal</cp:lastModifiedBy>
  <dcterms:modified xsi:type="dcterms:W3CDTF">2023-01-31T08:35:13Z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